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D9" w:rsidRDefault="00C175D9" w:rsidP="00C175D9">
      <w:r>
        <w:t>REPUBLIKA HRVATSKA</w:t>
      </w:r>
    </w:p>
    <w:p w:rsidR="00C175D9" w:rsidRDefault="00C175D9" w:rsidP="00C175D9">
      <w:r>
        <w:t>UČENIČKI DOM IVANIĆ GRAD</w:t>
      </w:r>
    </w:p>
    <w:p w:rsidR="00C175D9" w:rsidRDefault="00C175D9" w:rsidP="00C175D9">
      <w:r>
        <w:t>Ivanić Grad, Ulica Slobode 37</w:t>
      </w:r>
    </w:p>
    <w:p w:rsidR="00C175D9" w:rsidRDefault="00C175D9" w:rsidP="00C175D9">
      <w:r>
        <w:t>OIB: 01846949030</w:t>
      </w:r>
    </w:p>
    <w:p w:rsidR="00C175D9" w:rsidRDefault="00C175D9" w:rsidP="00C175D9">
      <w:r>
        <w:t>Tel. 01/2888 096; 2888-097; 2888 098</w:t>
      </w:r>
    </w:p>
    <w:p w:rsidR="00C175D9" w:rsidRDefault="00C175D9" w:rsidP="00C175D9">
      <w:r>
        <w:t>E mail: ud-ivanich@dom-ucenicki-ivanic-grad.skole.hr</w:t>
      </w:r>
    </w:p>
    <w:p w:rsidR="00C175D9" w:rsidRDefault="00C175D9" w:rsidP="00C175D9"/>
    <w:p w:rsidR="00246270" w:rsidRDefault="00246270" w:rsidP="00C175D9">
      <w:pPr>
        <w:rPr>
          <w:sz w:val="21"/>
        </w:rPr>
      </w:pPr>
    </w:p>
    <w:p w:rsidR="00246270" w:rsidRDefault="00246270">
      <w:pPr>
        <w:pStyle w:val="Tijeloteksta"/>
        <w:rPr>
          <w:sz w:val="22"/>
        </w:rPr>
      </w:pPr>
    </w:p>
    <w:p w:rsidR="00246270" w:rsidRDefault="00C175D9">
      <w:pPr>
        <w:spacing w:before="183" w:line="328" w:lineRule="auto"/>
        <w:ind w:left="334" w:right="93" w:firstLine="711"/>
        <w:rPr>
          <w:sz w:val="21"/>
        </w:rPr>
      </w:pPr>
      <w:r>
        <w:rPr>
          <w:color w:val="050505"/>
          <w:w w:val="105"/>
          <w:sz w:val="21"/>
        </w:rPr>
        <w:t>Na temelju Pravilnika a pr</w:t>
      </w:r>
      <w:bookmarkStart w:id="0" w:name="_GoBack"/>
      <w:bookmarkEnd w:id="0"/>
      <w:r>
        <w:rPr>
          <w:color w:val="050505"/>
          <w:w w:val="105"/>
          <w:sz w:val="21"/>
        </w:rPr>
        <w:t xml:space="preserve">oračunskam računovodstvu i Računskom planu </w:t>
      </w:r>
      <w:r w:rsidR="007E2540">
        <w:rPr>
          <w:color w:val="050505"/>
          <w:w w:val="105"/>
          <w:sz w:val="21"/>
        </w:rPr>
        <w:t xml:space="preserve">Domski odbor </w:t>
      </w:r>
      <w:r w:rsidR="00133F9A">
        <w:rPr>
          <w:color w:val="050505"/>
          <w:w w:val="105"/>
          <w:sz w:val="21"/>
        </w:rPr>
        <w:t>UČENIČKOG DOMA IVANIĆ GRAD</w:t>
      </w:r>
      <w:r w:rsidR="00C54BAE">
        <w:rPr>
          <w:color w:val="050505"/>
          <w:w w:val="105"/>
          <w:sz w:val="21"/>
        </w:rPr>
        <w:t xml:space="preserve"> dana 30.01.2023.</w:t>
      </w:r>
      <w:r>
        <w:rPr>
          <w:color w:val="050505"/>
          <w:w w:val="105"/>
          <w:sz w:val="21"/>
        </w:rPr>
        <w:t xml:space="preserve"> </w:t>
      </w:r>
      <w:r w:rsidR="00F17E63">
        <w:rPr>
          <w:color w:val="050505"/>
          <w:w w:val="105"/>
          <w:sz w:val="21"/>
        </w:rPr>
        <w:t>godine donosi</w:t>
      </w:r>
    </w:p>
    <w:p w:rsidR="00246270" w:rsidRDefault="00246270">
      <w:pPr>
        <w:pStyle w:val="Tijeloteksta"/>
        <w:spacing w:before="7"/>
        <w:rPr>
          <w:sz w:val="30"/>
        </w:rPr>
      </w:pPr>
    </w:p>
    <w:p w:rsidR="00246270" w:rsidRDefault="00F17E63">
      <w:pPr>
        <w:spacing w:before="1" w:line="324" w:lineRule="auto"/>
        <w:ind w:left="1442" w:right="1194"/>
        <w:jc w:val="center"/>
        <w:rPr>
          <w:b/>
          <w:sz w:val="21"/>
        </w:rPr>
      </w:pPr>
      <w:r>
        <w:rPr>
          <w:b/>
          <w:color w:val="050505"/>
          <w:w w:val="95"/>
          <w:sz w:val="21"/>
        </w:rPr>
        <w:t>ODLUKU</w:t>
      </w:r>
      <w:r>
        <w:rPr>
          <w:b/>
          <w:color w:val="050505"/>
          <w:spacing w:val="-25"/>
          <w:w w:val="95"/>
          <w:sz w:val="21"/>
        </w:rPr>
        <w:t xml:space="preserve"> </w:t>
      </w:r>
      <w:r>
        <w:rPr>
          <w:b/>
          <w:color w:val="050505"/>
          <w:w w:val="95"/>
          <w:sz w:val="21"/>
        </w:rPr>
        <w:t>O</w:t>
      </w:r>
      <w:r>
        <w:rPr>
          <w:b/>
          <w:color w:val="050505"/>
          <w:spacing w:val="-28"/>
          <w:w w:val="95"/>
          <w:sz w:val="21"/>
        </w:rPr>
        <w:t xml:space="preserve"> </w:t>
      </w:r>
      <w:r>
        <w:rPr>
          <w:b/>
          <w:color w:val="050505"/>
          <w:w w:val="95"/>
          <w:sz w:val="21"/>
        </w:rPr>
        <w:t>RAZVRSTAVANJU</w:t>
      </w:r>
      <w:r>
        <w:rPr>
          <w:b/>
          <w:color w:val="050505"/>
          <w:spacing w:val="-9"/>
          <w:w w:val="95"/>
          <w:sz w:val="21"/>
        </w:rPr>
        <w:t xml:space="preserve"> </w:t>
      </w:r>
      <w:r>
        <w:rPr>
          <w:b/>
          <w:color w:val="050505"/>
          <w:w w:val="95"/>
          <w:sz w:val="21"/>
        </w:rPr>
        <w:t>DUGOTRAJNE</w:t>
      </w:r>
      <w:r>
        <w:rPr>
          <w:b/>
          <w:color w:val="050505"/>
          <w:spacing w:val="-14"/>
          <w:w w:val="95"/>
          <w:sz w:val="21"/>
        </w:rPr>
        <w:t xml:space="preserve"> </w:t>
      </w:r>
      <w:r>
        <w:rPr>
          <w:b/>
          <w:color w:val="050505"/>
          <w:w w:val="95"/>
          <w:sz w:val="21"/>
        </w:rPr>
        <w:t>NEFINANCIJSKE</w:t>
      </w:r>
      <w:r>
        <w:rPr>
          <w:b/>
          <w:color w:val="050505"/>
          <w:spacing w:val="-10"/>
          <w:w w:val="95"/>
          <w:sz w:val="21"/>
        </w:rPr>
        <w:t xml:space="preserve"> </w:t>
      </w:r>
      <w:r>
        <w:rPr>
          <w:b/>
          <w:color w:val="050505"/>
          <w:w w:val="95"/>
          <w:sz w:val="21"/>
        </w:rPr>
        <w:t xml:space="preserve">IMOVINE </w:t>
      </w:r>
      <w:r>
        <w:rPr>
          <w:b/>
          <w:color w:val="050505"/>
          <w:sz w:val="21"/>
        </w:rPr>
        <w:t>I</w:t>
      </w:r>
      <w:r>
        <w:rPr>
          <w:b/>
          <w:color w:val="050505"/>
          <w:spacing w:val="-26"/>
          <w:sz w:val="21"/>
        </w:rPr>
        <w:t xml:space="preserve"> </w:t>
      </w:r>
      <w:r>
        <w:rPr>
          <w:b/>
          <w:color w:val="050505"/>
          <w:sz w:val="21"/>
        </w:rPr>
        <w:t>SITNOG</w:t>
      </w:r>
      <w:r>
        <w:rPr>
          <w:b/>
          <w:color w:val="050505"/>
          <w:spacing w:val="-20"/>
          <w:sz w:val="21"/>
        </w:rPr>
        <w:t xml:space="preserve"> </w:t>
      </w:r>
      <w:r>
        <w:rPr>
          <w:b/>
          <w:color w:val="050505"/>
          <w:sz w:val="21"/>
        </w:rPr>
        <w:t>INVENTARA</w:t>
      </w:r>
      <w:r>
        <w:rPr>
          <w:b/>
          <w:color w:val="050505"/>
          <w:spacing w:val="-14"/>
          <w:sz w:val="21"/>
        </w:rPr>
        <w:t xml:space="preserve"> </w:t>
      </w:r>
      <w:r>
        <w:rPr>
          <w:b/>
          <w:color w:val="050505"/>
          <w:sz w:val="21"/>
        </w:rPr>
        <w:t>TE</w:t>
      </w:r>
      <w:r>
        <w:rPr>
          <w:b/>
          <w:color w:val="050505"/>
          <w:spacing w:val="-26"/>
          <w:sz w:val="21"/>
        </w:rPr>
        <w:t xml:space="preserve"> </w:t>
      </w:r>
      <w:r>
        <w:rPr>
          <w:b/>
          <w:color w:val="050505"/>
          <w:sz w:val="21"/>
        </w:rPr>
        <w:t>NACINU</w:t>
      </w:r>
      <w:r>
        <w:rPr>
          <w:b/>
          <w:color w:val="050505"/>
          <w:spacing w:val="-19"/>
          <w:sz w:val="21"/>
        </w:rPr>
        <w:t xml:space="preserve"> </w:t>
      </w:r>
      <w:r>
        <w:rPr>
          <w:b/>
          <w:color w:val="050505"/>
          <w:sz w:val="21"/>
        </w:rPr>
        <w:t>ISPRAVKA</w:t>
      </w:r>
      <w:r>
        <w:rPr>
          <w:b/>
          <w:color w:val="050505"/>
          <w:spacing w:val="-13"/>
          <w:sz w:val="21"/>
        </w:rPr>
        <w:t xml:space="preserve"> </w:t>
      </w:r>
      <w:r>
        <w:rPr>
          <w:b/>
          <w:color w:val="050505"/>
          <w:sz w:val="21"/>
        </w:rPr>
        <w:t>VRIJEDNOSTI</w:t>
      </w:r>
    </w:p>
    <w:p w:rsidR="00246270" w:rsidRDefault="00246270">
      <w:pPr>
        <w:pStyle w:val="Tijeloteksta"/>
        <w:spacing w:before="7"/>
        <w:rPr>
          <w:b/>
          <w:sz w:val="30"/>
        </w:rPr>
      </w:pPr>
    </w:p>
    <w:p w:rsidR="00246270" w:rsidRPr="00C175D9" w:rsidRDefault="00C175D9">
      <w:pPr>
        <w:ind w:left="1442" w:right="1189"/>
        <w:jc w:val="center"/>
        <w:rPr>
          <w:sz w:val="21"/>
        </w:rPr>
      </w:pPr>
      <w:r w:rsidRPr="00C175D9">
        <w:rPr>
          <w:color w:val="050505"/>
          <w:sz w:val="21"/>
        </w:rPr>
        <w:t>Č</w:t>
      </w:r>
      <w:r w:rsidR="00F17E63" w:rsidRPr="00C175D9">
        <w:rPr>
          <w:color w:val="050505"/>
          <w:sz w:val="21"/>
        </w:rPr>
        <w:t>lanak</w:t>
      </w:r>
      <w:r w:rsidR="00F17E63" w:rsidRPr="00C175D9">
        <w:rPr>
          <w:color w:val="050505"/>
          <w:spacing w:val="-22"/>
          <w:sz w:val="21"/>
        </w:rPr>
        <w:t xml:space="preserve"> </w:t>
      </w:r>
      <w:r w:rsidR="00F17E63" w:rsidRPr="00C175D9">
        <w:rPr>
          <w:color w:val="050505"/>
          <w:sz w:val="21"/>
        </w:rPr>
        <w:t>1.</w:t>
      </w:r>
    </w:p>
    <w:p w:rsidR="00246270" w:rsidRDefault="00246270">
      <w:pPr>
        <w:pStyle w:val="Tijeloteksta"/>
        <w:rPr>
          <w:b/>
          <w:sz w:val="22"/>
        </w:rPr>
      </w:pPr>
    </w:p>
    <w:p w:rsidR="00246270" w:rsidRDefault="00F17E63">
      <w:pPr>
        <w:spacing w:before="188" w:line="333" w:lineRule="auto"/>
        <w:ind w:left="341" w:firstLine="705"/>
        <w:rPr>
          <w:sz w:val="21"/>
        </w:rPr>
      </w:pPr>
      <w:r>
        <w:rPr>
          <w:color w:val="050505"/>
          <w:w w:val="105"/>
          <w:sz w:val="21"/>
        </w:rPr>
        <w:t xml:space="preserve">Odlukom o razvrstavanju dugotrajne nefinancijske </w:t>
      </w:r>
      <w:r w:rsidR="00C175D9">
        <w:rPr>
          <w:color w:val="050505"/>
          <w:w w:val="105"/>
          <w:sz w:val="21"/>
        </w:rPr>
        <w:t>imovine i sitnog inventara te nač</w:t>
      </w:r>
      <w:r>
        <w:rPr>
          <w:color w:val="050505"/>
          <w:w w:val="105"/>
          <w:sz w:val="21"/>
        </w:rPr>
        <w:t xml:space="preserve">inu </w:t>
      </w:r>
      <w:r>
        <w:rPr>
          <w:color w:val="161616"/>
          <w:w w:val="105"/>
          <w:sz w:val="21"/>
        </w:rPr>
        <w:t xml:space="preserve">ispravka </w:t>
      </w:r>
      <w:r>
        <w:rPr>
          <w:color w:val="050505"/>
          <w:w w:val="105"/>
          <w:sz w:val="21"/>
        </w:rPr>
        <w:t>vrijednosti (u nastavku Odluka) utvrduju se kriteriji po kojima se proizvedena dugotrajna nefinancijska imovina i s</w:t>
      </w:r>
      <w:r w:rsidR="00C175D9">
        <w:rPr>
          <w:color w:val="050505"/>
          <w:w w:val="105"/>
          <w:sz w:val="21"/>
        </w:rPr>
        <w:t>itan inventar razvrstava, te nač</w:t>
      </w:r>
      <w:r>
        <w:rPr>
          <w:color w:val="050505"/>
          <w:w w:val="105"/>
          <w:sz w:val="21"/>
        </w:rPr>
        <w:t>inu ispravka vrijednosti dugotrajne nefinancijske imovine i sitnog</w:t>
      </w:r>
      <w:r>
        <w:rPr>
          <w:color w:val="050505"/>
          <w:spacing w:val="9"/>
          <w:w w:val="105"/>
          <w:sz w:val="21"/>
        </w:rPr>
        <w:t xml:space="preserve"> </w:t>
      </w:r>
      <w:r>
        <w:rPr>
          <w:color w:val="050505"/>
          <w:w w:val="105"/>
          <w:sz w:val="21"/>
        </w:rPr>
        <w:t>inventara.</w:t>
      </w:r>
    </w:p>
    <w:p w:rsidR="00246270" w:rsidRDefault="00246270">
      <w:pPr>
        <w:pStyle w:val="Tijeloteksta"/>
        <w:spacing w:before="6"/>
        <w:rPr>
          <w:sz w:val="29"/>
        </w:rPr>
      </w:pPr>
    </w:p>
    <w:p w:rsidR="00246270" w:rsidRDefault="00C175D9">
      <w:pPr>
        <w:ind w:left="1442" w:right="1188"/>
        <w:jc w:val="center"/>
        <w:rPr>
          <w:sz w:val="21"/>
        </w:rPr>
      </w:pPr>
      <w:r>
        <w:rPr>
          <w:color w:val="050505"/>
          <w:sz w:val="21"/>
        </w:rPr>
        <w:t>Č</w:t>
      </w:r>
      <w:r w:rsidR="00F17E63">
        <w:rPr>
          <w:color w:val="050505"/>
          <w:sz w:val="21"/>
        </w:rPr>
        <w:t>lanak</w:t>
      </w:r>
      <w:r w:rsidR="00F17E63">
        <w:rPr>
          <w:color w:val="050505"/>
          <w:spacing w:val="-13"/>
          <w:sz w:val="21"/>
        </w:rPr>
        <w:t xml:space="preserve"> </w:t>
      </w:r>
      <w:r w:rsidR="00F17E63">
        <w:rPr>
          <w:color w:val="050505"/>
          <w:sz w:val="21"/>
        </w:rPr>
        <w:t>2.</w:t>
      </w:r>
    </w:p>
    <w:p w:rsidR="00246270" w:rsidRDefault="00246270">
      <w:pPr>
        <w:pStyle w:val="Tijeloteksta"/>
        <w:rPr>
          <w:sz w:val="22"/>
        </w:rPr>
      </w:pPr>
    </w:p>
    <w:p w:rsidR="00246270" w:rsidRDefault="00F17E63">
      <w:pPr>
        <w:spacing w:before="173" w:line="333" w:lineRule="auto"/>
        <w:ind w:left="350" w:firstLine="700"/>
        <w:rPr>
          <w:sz w:val="21"/>
        </w:rPr>
      </w:pPr>
      <w:r>
        <w:rPr>
          <w:color w:val="050505"/>
          <w:w w:val="105"/>
          <w:sz w:val="21"/>
        </w:rPr>
        <w:t>Proizvedena dugotrajna ne</w:t>
      </w:r>
      <w:r w:rsidR="00C175D9">
        <w:rPr>
          <w:color w:val="050505"/>
          <w:w w:val="105"/>
          <w:sz w:val="21"/>
        </w:rPr>
        <w:t>financijska imovina je imavina č</w:t>
      </w:r>
      <w:r>
        <w:rPr>
          <w:color w:val="050505"/>
          <w:w w:val="105"/>
          <w:sz w:val="21"/>
        </w:rPr>
        <w:t>iji</w:t>
      </w:r>
      <w:r w:rsidR="00C175D9">
        <w:rPr>
          <w:color w:val="050505"/>
          <w:w w:val="105"/>
          <w:sz w:val="21"/>
        </w:rPr>
        <w:t xml:space="preserve"> je vijek upotrebe duži od jedne godine i koja duže od jedne godine zadrž</w:t>
      </w:r>
      <w:r>
        <w:rPr>
          <w:color w:val="050505"/>
          <w:w w:val="105"/>
          <w:sz w:val="21"/>
        </w:rPr>
        <w:t>ava isti pajavni oblik.</w:t>
      </w:r>
    </w:p>
    <w:p w:rsidR="00246270" w:rsidRDefault="00F17E63">
      <w:pPr>
        <w:spacing w:before="7"/>
        <w:ind w:left="1050"/>
        <w:rPr>
          <w:sz w:val="21"/>
        </w:rPr>
      </w:pPr>
      <w:r>
        <w:rPr>
          <w:color w:val="050505"/>
          <w:w w:val="105"/>
          <w:sz w:val="21"/>
        </w:rPr>
        <w:t>Proizvedenu du</w:t>
      </w:r>
      <w:r w:rsidR="00C175D9">
        <w:rPr>
          <w:color w:val="050505"/>
          <w:w w:val="105"/>
          <w:sz w:val="21"/>
        </w:rPr>
        <w:t>gotrajnu nefinancijsku imovinu č</w:t>
      </w:r>
      <w:r>
        <w:rPr>
          <w:color w:val="050505"/>
          <w:w w:val="105"/>
          <w:sz w:val="21"/>
        </w:rPr>
        <w:t>ine:</w:t>
      </w:r>
    </w:p>
    <w:p w:rsidR="00246270" w:rsidRPr="00291801" w:rsidRDefault="00F17E63">
      <w:pPr>
        <w:spacing w:before="99" w:line="328" w:lineRule="auto"/>
        <w:ind w:left="345" w:right="5181" w:hanging="4"/>
        <w:rPr>
          <w:sz w:val="21"/>
        </w:rPr>
      </w:pPr>
      <w:r w:rsidRPr="00291801">
        <w:rPr>
          <w:color w:val="050505"/>
          <w:sz w:val="21"/>
        </w:rPr>
        <w:t>gradevinski objekti (podskupina 021), postrojenja i oprema (podskupina 022}</w:t>
      </w:r>
    </w:p>
    <w:p w:rsidR="00246270" w:rsidRDefault="00C175D9">
      <w:pPr>
        <w:spacing w:before="7" w:line="333" w:lineRule="auto"/>
        <w:ind w:left="1053" w:right="4958"/>
        <w:rPr>
          <w:sz w:val="21"/>
        </w:rPr>
      </w:pPr>
      <w:r>
        <w:rPr>
          <w:color w:val="050505"/>
          <w:w w:val="105"/>
          <w:sz w:val="21"/>
        </w:rPr>
        <w:t>0221 uredska oprema i namješ</w:t>
      </w:r>
      <w:r w:rsidR="00F17E63">
        <w:rPr>
          <w:color w:val="050505"/>
          <w:w w:val="105"/>
          <w:sz w:val="21"/>
        </w:rPr>
        <w:t>taj 0222 komunikacijska oprema</w:t>
      </w:r>
    </w:p>
    <w:p w:rsidR="00246270" w:rsidRDefault="00C175D9">
      <w:pPr>
        <w:spacing w:before="6" w:line="331" w:lineRule="auto"/>
        <w:ind w:left="1053" w:right="4460"/>
        <w:rPr>
          <w:sz w:val="21"/>
        </w:rPr>
      </w:pPr>
      <w:r>
        <w:rPr>
          <w:color w:val="050505"/>
          <w:w w:val="105"/>
          <w:sz w:val="21"/>
        </w:rPr>
        <w:t>0223 oprema za održavanje i zaš</w:t>
      </w:r>
      <w:r w:rsidR="00F17E63">
        <w:rPr>
          <w:color w:val="050505"/>
          <w:w w:val="105"/>
          <w:sz w:val="21"/>
        </w:rPr>
        <w:t>titu 0224 medicinska i laboratorijs</w:t>
      </w:r>
      <w:r>
        <w:rPr>
          <w:color w:val="050505"/>
          <w:w w:val="105"/>
          <w:sz w:val="21"/>
        </w:rPr>
        <w:t>ka oprema 0225 instrumenti, uređ</w:t>
      </w:r>
      <w:r w:rsidR="00F17E63">
        <w:rPr>
          <w:color w:val="050505"/>
          <w:w w:val="105"/>
          <w:sz w:val="21"/>
        </w:rPr>
        <w:t>aji i strojevi</w:t>
      </w:r>
    </w:p>
    <w:p w:rsidR="00246270" w:rsidRDefault="00F17E63">
      <w:pPr>
        <w:spacing w:before="4"/>
        <w:ind w:left="1053"/>
        <w:rPr>
          <w:sz w:val="21"/>
        </w:rPr>
      </w:pPr>
      <w:r>
        <w:rPr>
          <w:color w:val="050505"/>
          <w:w w:val="105"/>
          <w:sz w:val="21"/>
        </w:rPr>
        <w:t>0226 sportska oprema</w:t>
      </w:r>
    </w:p>
    <w:p w:rsidR="00246270" w:rsidRDefault="00C175D9">
      <w:pPr>
        <w:spacing w:before="95"/>
        <w:ind w:left="1053"/>
        <w:rPr>
          <w:sz w:val="21"/>
        </w:rPr>
      </w:pPr>
      <w:r>
        <w:rPr>
          <w:color w:val="050505"/>
          <w:w w:val="105"/>
          <w:sz w:val="21"/>
        </w:rPr>
        <w:t>0227 uređ</w:t>
      </w:r>
      <w:r w:rsidR="00F17E63">
        <w:rPr>
          <w:color w:val="050505"/>
          <w:w w:val="105"/>
          <w:sz w:val="21"/>
        </w:rPr>
        <w:t>aji, strojevi i oprema za ostale namjene</w:t>
      </w:r>
    </w:p>
    <w:p w:rsidR="00246270" w:rsidRPr="00291801" w:rsidRDefault="00F17E63">
      <w:pPr>
        <w:spacing w:before="95"/>
        <w:ind w:left="350"/>
        <w:rPr>
          <w:sz w:val="21"/>
        </w:rPr>
      </w:pPr>
      <w:r w:rsidRPr="00291801">
        <w:rPr>
          <w:color w:val="050505"/>
          <w:sz w:val="21"/>
        </w:rPr>
        <w:t>prijevozna sredstva (podskupina 023}</w:t>
      </w:r>
    </w:p>
    <w:p w:rsidR="00246270" w:rsidRPr="00291801" w:rsidRDefault="00F17E63">
      <w:pPr>
        <w:spacing w:before="100" w:line="333" w:lineRule="auto"/>
        <w:ind w:left="354" w:right="951" w:hanging="4"/>
        <w:rPr>
          <w:sz w:val="21"/>
        </w:rPr>
      </w:pPr>
      <w:r w:rsidRPr="00291801">
        <w:rPr>
          <w:color w:val="050505"/>
          <w:sz w:val="21"/>
        </w:rPr>
        <w:t>knjige,</w:t>
      </w:r>
      <w:r w:rsidRPr="00291801">
        <w:rPr>
          <w:color w:val="050505"/>
          <w:spacing w:val="-16"/>
          <w:sz w:val="21"/>
        </w:rPr>
        <w:t xml:space="preserve"> </w:t>
      </w:r>
      <w:r w:rsidR="00C175D9" w:rsidRPr="00291801">
        <w:rPr>
          <w:color w:val="050505"/>
          <w:sz w:val="21"/>
        </w:rPr>
        <w:t>umjetnič</w:t>
      </w:r>
      <w:r w:rsidRPr="00291801">
        <w:rPr>
          <w:color w:val="050505"/>
          <w:sz w:val="21"/>
        </w:rPr>
        <w:t>ka</w:t>
      </w:r>
      <w:r w:rsidRPr="00291801">
        <w:rPr>
          <w:color w:val="050505"/>
          <w:spacing w:val="1"/>
          <w:sz w:val="21"/>
        </w:rPr>
        <w:t xml:space="preserve"> </w:t>
      </w:r>
      <w:r w:rsidRPr="00291801">
        <w:rPr>
          <w:color w:val="050505"/>
          <w:sz w:val="21"/>
        </w:rPr>
        <w:t>djela</w:t>
      </w:r>
      <w:r w:rsidRPr="00291801">
        <w:rPr>
          <w:color w:val="050505"/>
          <w:spacing w:val="-14"/>
          <w:sz w:val="21"/>
        </w:rPr>
        <w:t xml:space="preserve"> </w:t>
      </w:r>
      <w:r w:rsidRPr="00291801">
        <w:rPr>
          <w:color w:val="050505"/>
          <w:sz w:val="21"/>
        </w:rPr>
        <w:t>i</w:t>
      </w:r>
      <w:r w:rsidRPr="00291801">
        <w:rPr>
          <w:color w:val="050505"/>
          <w:spacing w:val="-14"/>
          <w:sz w:val="21"/>
        </w:rPr>
        <w:t xml:space="preserve"> </w:t>
      </w:r>
      <w:r w:rsidRPr="00291801">
        <w:rPr>
          <w:color w:val="050505"/>
          <w:sz w:val="21"/>
        </w:rPr>
        <w:t>ostale</w:t>
      </w:r>
      <w:r w:rsidRPr="00291801">
        <w:rPr>
          <w:color w:val="050505"/>
          <w:spacing w:val="-16"/>
          <w:sz w:val="21"/>
        </w:rPr>
        <w:t xml:space="preserve"> </w:t>
      </w:r>
      <w:r w:rsidR="00C175D9" w:rsidRPr="00291801">
        <w:rPr>
          <w:color w:val="050505"/>
          <w:sz w:val="21"/>
        </w:rPr>
        <w:t>izlož</w:t>
      </w:r>
      <w:r w:rsidRPr="00291801">
        <w:rPr>
          <w:color w:val="050505"/>
          <w:sz w:val="21"/>
        </w:rPr>
        <w:t>bene</w:t>
      </w:r>
      <w:r w:rsidRPr="00291801">
        <w:rPr>
          <w:color w:val="050505"/>
          <w:spacing w:val="-6"/>
          <w:sz w:val="21"/>
        </w:rPr>
        <w:t xml:space="preserve"> </w:t>
      </w:r>
      <w:r w:rsidRPr="00291801">
        <w:rPr>
          <w:color w:val="050505"/>
          <w:sz w:val="21"/>
        </w:rPr>
        <w:t>vrijednosti</w:t>
      </w:r>
      <w:r w:rsidRPr="00291801">
        <w:rPr>
          <w:color w:val="050505"/>
          <w:spacing w:val="-3"/>
          <w:sz w:val="21"/>
        </w:rPr>
        <w:t xml:space="preserve"> </w:t>
      </w:r>
      <w:r w:rsidRPr="00291801">
        <w:rPr>
          <w:color w:val="050505"/>
          <w:sz w:val="21"/>
        </w:rPr>
        <w:t>(podskupina</w:t>
      </w:r>
      <w:r w:rsidRPr="00291801">
        <w:rPr>
          <w:color w:val="050505"/>
          <w:spacing w:val="4"/>
          <w:sz w:val="21"/>
        </w:rPr>
        <w:t xml:space="preserve"> </w:t>
      </w:r>
      <w:r w:rsidR="00C175D9" w:rsidRPr="00291801">
        <w:rPr>
          <w:color w:val="050505"/>
          <w:sz w:val="21"/>
        </w:rPr>
        <w:t>024) viš</w:t>
      </w:r>
      <w:r w:rsidRPr="00291801">
        <w:rPr>
          <w:color w:val="050505"/>
          <w:sz w:val="21"/>
        </w:rPr>
        <w:t xml:space="preserve">egodisnji nasadi </w:t>
      </w:r>
      <w:r w:rsidRPr="00291801">
        <w:rPr>
          <w:color w:val="161616"/>
          <w:sz w:val="21"/>
        </w:rPr>
        <w:t xml:space="preserve">i </w:t>
      </w:r>
      <w:r w:rsidRPr="00291801">
        <w:rPr>
          <w:color w:val="050505"/>
          <w:sz w:val="21"/>
        </w:rPr>
        <w:t>osnovno stado (podskupina</w:t>
      </w:r>
      <w:r w:rsidRPr="00291801">
        <w:rPr>
          <w:color w:val="050505"/>
          <w:spacing w:val="17"/>
          <w:sz w:val="21"/>
        </w:rPr>
        <w:t xml:space="preserve"> </w:t>
      </w:r>
      <w:r w:rsidRPr="00291801">
        <w:rPr>
          <w:color w:val="050505"/>
          <w:sz w:val="21"/>
        </w:rPr>
        <w:t>025)</w:t>
      </w:r>
    </w:p>
    <w:p w:rsidR="00246270" w:rsidRPr="00291801" w:rsidRDefault="00F17E63">
      <w:pPr>
        <w:spacing w:before="1"/>
        <w:ind w:left="355"/>
        <w:rPr>
          <w:sz w:val="21"/>
        </w:rPr>
      </w:pPr>
      <w:r w:rsidRPr="00291801">
        <w:rPr>
          <w:color w:val="050505"/>
          <w:sz w:val="21"/>
        </w:rPr>
        <w:t>nematerijalna proizvedena imovina (podskupina</w:t>
      </w:r>
      <w:r w:rsidRPr="00291801">
        <w:rPr>
          <w:color w:val="050505"/>
          <w:spacing w:val="-7"/>
          <w:sz w:val="21"/>
        </w:rPr>
        <w:t xml:space="preserve"> </w:t>
      </w:r>
      <w:r w:rsidRPr="00291801">
        <w:rPr>
          <w:color w:val="050505"/>
          <w:sz w:val="21"/>
        </w:rPr>
        <w:t>026)</w:t>
      </w:r>
    </w:p>
    <w:p w:rsidR="00246270" w:rsidRDefault="00F17E63">
      <w:pPr>
        <w:spacing w:before="95" w:line="333" w:lineRule="auto"/>
        <w:ind w:left="355" w:right="213" w:firstLine="704"/>
        <w:rPr>
          <w:sz w:val="21"/>
        </w:rPr>
      </w:pPr>
      <w:r>
        <w:rPr>
          <w:color w:val="050505"/>
          <w:w w:val="105"/>
          <w:sz w:val="21"/>
        </w:rPr>
        <w:t>Proizvedena dugotrajna nefinancijska imovina ispravlja se po propisanim stopama u korisnom vijeku upotrebe.</w:t>
      </w:r>
    </w:p>
    <w:p w:rsidR="00246270" w:rsidRDefault="00246270">
      <w:pPr>
        <w:spacing w:line="333" w:lineRule="auto"/>
        <w:rPr>
          <w:sz w:val="21"/>
        </w:rPr>
        <w:sectPr w:rsidR="00246270">
          <w:type w:val="continuous"/>
          <w:pgSz w:w="12220" w:h="16820"/>
          <w:pgMar w:top="1340" w:right="1480" w:bottom="280" w:left="1260" w:header="720" w:footer="720" w:gutter="0"/>
          <w:cols w:space="720"/>
        </w:sectPr>
      </w:pPr>
    </w:p>
    <w:p w:rsidR="00246270" w:rsidRDefault="00C175D9">
      <w:pPr>
        <w:pStyle w:val="Tijeloteksta"/>
        <w:spacing w:before="79" w:line="355" w:lineRule="auto"/>
        <w:ind w:left="116" w:right="368" w:firstLine="705"/>
      </w:pPr>
      <w:r>
        <w:rPr>
          <w:color w:val="050505"/>
          <w:w w:val="105"/>
        </w:rPr>
        <w:lastRenderedPageBreak/>
        <w:t>Ako je pojedinacni trošak nabave proizveden du</w:t>
      </w:r>
      <w:r w:rsidR="00F17E63">
        <w:rPr>
          <w:color w:val="050505"/>
          <w:w w:val="105"/>
        </w:rPr>
        <w:t>go</w:t>
      </w:r>
      <w:r>
        <w:rPr>
          <w:color w:val="050505"/>
          <w:w w:val="105"/>
        </w:rPr>
        <w:t>trajne nefinancijske imovine niž</w:t>
      </w:r>
      <w:r w:rsidR="00F17E63">
        <w:rPr>
          <w:color w:val="050505"/>
          <w:w w:val="105"/>
        </w:rPr>
        <w:t xml:space="preserve">i od </w:t>
      </w:r>
      <w:r w:rsidR="00291801" w:rsidRPr="00291801">
        <w:rPr>
          <w:color w:val="000000" w:themeColor="text1"/>
          <w:w w:val="105"/>
        </w:rPr>
        <w:t>464,53 EUR</w:t>
      </w:r>
      <w:r w:rsidR="00F17E63" w:rsidRPr="00291801">
        <w:rPr>
          <w:color w:val="000000" w:themeColor="text1"/>
          <w:w w:val="105"/>
        </w:rPr>
        <w:t xml:space="preserve">, </w:t>
      </w:r>
      <w:r>
        <w:rPr>
          <w:color w:val="050505"/>
          <w:w w:val="105"/>
        </w:rPr>
        <w:t>onda se ista otpsu</w:t>
      </w:r>
      <w:r w:rsidR="00F17E63">
        <w:rPr>
          <w:color w:val="050505"/>
          <w:w w:val="105"/>
        </w:rPr>
        <w:t xml:space="preserve">ije jednokratno, stavljanjem </w:t>
      </w:r>
      <w:r>
        <w:rPr>
          <w:color w:val="050505"/>
        </w:rPr>
        <w:t xml:space="preserve">u upotrebu uz </w:t>
      </w:r>
      <w:r w:rsidR="00F17E63">
        <w:rPr>
          <w:color w:val="050505"/>
        </w:rPr>
        <w:t xml:space="preserve"> </w:t>
      </w:r>
      <w:r>
        <w:rPr>
          <w:color w:val="050505"/>
          <w:w w:val="105"/>
        </w:rPr>
        <w:t>obvezu pojedinačnog iii skupnog prać</w:t>
      </w:r>
      <w:r w:rsidR="00F17E63">
        <w:rPr>
          <w:color w:val="050505"/>
          <w:w w:val="105"/>
        </w:rPr>
        <w:t xml:space="preserve">enja </w:t>
      </w:r>
      <w:r>
        <w:rPr>
          <w:color w:val="050505"/>
        </w:rPr>
        <w:t>u</w:t>
      </w:r>
      <w:r w:rsidR="00F17E63">
        <w:rPr>
          <w:color w:val="050505"/>
        </w:rPr>
        <w:t xml:space="preserve"> </w:t>
      </w:r>
      <w:r>
        <w:rPr>
          <w:color w:val="050505"/>
          <w:w w:val="105"/>
        </w:rPr>
        <w:t>korisnom vijeku upotrebe.</w:t>
      </w:r>
    </w:p>
    <w:p w:rsidR="00246270" w:rsidRDefault="00C175D9">
      <w:pPr>
        <w:pStyle w:val="Tijeloteksta"/>
        <w:spacing w:line="350" w:lineRule="auto"/>
        <w:ind w:left="116" w:right="93" w:firstLine="704"/>
      </w:pPr>
      <w:r>
        <w:rPr>
          <w:color w:val="050505"/>
          <w:w w:val="105"/>
        </w:rPr>
        <w:t>Predmeti iste vrste dug</w:t>
      </w:r>
      <w:r w:rsidR="00F17E63">
        <w:rPr>
          <w:color w:val="050505"/>
          <w:w w:val="105"/>
        </w:rPr>
        <w:t>otrajne nef</w:t>
      </w:r>
      <w:r>
        <w:rPr>
          <w:color w:val="050505"/>
          <w:w w:val="105"/>
        </w:rPr>
        <w:t>inancijske imovine razvrstavaju seu istu skupinu</w:t>
      </w:r>
      <w:r w:rsidR="003201C3">
        <w:rPr>
          <w:color w:val="050505"/>
          <w:w w:val="105"/>
        </w:rPr>
        <w:t xml:space="preserve"> računa bez obzira na nabavnu  odnosno procjenjenu</w:t>
      </w:r>
      <w:r w:rsidR="00F17E63">
        <w:rPr>
          <w:color w:val="050505"/>
          <w:w w:val="105"/>
        </w:rPr>
        <w:t xml:space="preserve"> vrijednost istih.</w:t>
      </w:r>
    </w:p>
    <w:p w:rsidR="00246270" w:rsidRDefault="00246270">
      <w:pPr>
        <w:pStyle w:val="Tijeloteksta"/>
        <w:spacing w:before="3"/>
        <w:rPr>
          <w:sz w:val="28"/>
        </w:rPr>
      </w:pPr>
    </w:p>
    <w:p w:rsidR="00246270" w:rsidRDefault="00C175D9">
      <w:pPr>
        <w:pStyle w:val="Tijeloteksta"/>
        <w:spacing w:before="1"/>
        <w:ind w:left="1442" w:right="927"/>
        <w:jc w:val="center"/>
      </w:pPr>
      <w:r>
        <w:rPr>
          <w:color w:val="050505"/>
          <w:w w:val="105"/>
        </w:rPr>
        <w:t>Č</w:t>
      </w:r>
      <w:r w:rsidR="00F17E63">
        <w:rPr>
          <w:color w:val="050505"/>
          <w:w w:val="105"/>
        </w:rPr>
        <w:t>lanak 3.</w:t>
      </w:r>
    </w:p>
    <w:p w:rsidR="00246270" w:rsidRDefault="00246270">
      <w:pPr>
        <w:pStyle w:val="Tijeloteksta"/>
        <w:rPr>
          <w:sz w:val="22"/>
        </w:rPr>
      </w:pPr>
    </w:p>
    <w:p w:rsidR="00246270" w:rsidRDefault="00246270">
      <w:pPr>
        <w:pStyle w:val="Tijeloteksta"/>
        <w:spacing w:before="3"/>
        <w:rPr>
          <w:sz w:val="17"/>
        </w:rPr>
      </w:pPr>
    </w:p>
    <w:p w:rsidR="00246270" w:rsidRDefault="003201C3">
      <w:pPr>
        <w:pStyle w:val="Tijeloteksta"/>
        <w:spacing w:line="350" w:lineRule="auto"/>
        <w:ind w:left="122" w:right="951" w:firstLine="699"/>
      </w:pPr>
      <w:r>
        <w:rPr>
          <w:color w:val="050505"/>
          <w:w w:val="105"/>
        </w:rPr>
        <w:t>Sitni inventar č</w:t>
      </w:r>
      <w:r w:rsidR="00F17E63">
        <w:rPr>
          <w:color w:val="050505"/>
          <w:w w:val="105"/>
        </w:rPr>
        <w:t>ine predmeti proizvedene nefinancijsk</w:t>
      </w:r>
      <w:r>
        <w:rPr>
          <w:color w:val="050505"/>
          <w:w w:val="105"/>
        </w:rPr>
        <w:t>e imovine pojedinačne vrijednosti niž</w:t>
      </w:r>
      <w:r w:rsidR="00F17E63">
        <w:rPr>
          <w:color w:val="050505"/>
          <w:w w:val="105"/>
        </w:rPr>
        <w:t xml:space="preserve">e </w:t>
      </w:r>
      <w:r w:rsidR="00F17E63" w:rsidRPr="00291801">
        <w:rPr>
          <w:color w:val="000000" w:themeColor="text1"/>
          <w:w w:val="105"/>
        </w:rPr>
        <w:t xml:space="preserve">od </w:t>
      </w:r>
      <w:r w:rsidR="00291801" w:rsidRPr="00291801">
        <w:rPr>
          <w:color w:val="000000" w:themeColor="text1"/>
          <w:w w:val="105"/>
        </w:rPr>
        <w:t xml:space="preserve">464,53 </w:t>
      </w:r>
      <w:r w:rsidR="00291801">
        <w:rPr>
          <w:color w:val="050505"/>
          <w:w w:val="105"/>
        </w:rPr>
        <w:t>EUR</w:t>
      </w:r>
      <w:r>
        <w:rPr>
          <w:color w:val="050505"/>
          <w:w w:val="105"/>
        </w:rPr>
        <w:t xml:space="preserve"> koji se ne utroše jednokratnom upotrebom u procesu </w:t>
      </w:r>
      <w:r w:rsidR="00F17E63">
        <w:rPr>
          <w:color w:val="050505"/>
          <w:w w:val="105"/>
        </w:rPr>
        <w:t>poslovanja.</w:t>
      </w:r>
    </w:p>
    <w:p w:rsidR="00246270" w:rsidRDefault="003201C3">
      <w:pPr>
        <w:pStyle w:val="Tijeloteksta"/>
        <w:spacing w:before="2"/>
        <w:ind w:left="826"/>
      </w:pPr>
      <w:r>
        <w:rPr>
          <w:color w:val="050505"/>
          <w:w w:val="110"/>
        </w:rPr>
        <w:t>Sitni inventar čine sljedeć</w:t>
      </w:r>
      <w:r w:rsidR="00F17E63">
        <w:rPr>
          <w:color w:val="050505"/>
          <w:w w:val="110"/>
        </w:rPr>
        <w:t>i predmeti proizvedene nefinancijske imovine:</w:t>
      </w:r>
    </w:p>
    <w:p w:rsidR="00246270" w:rsidRDefault="003201C3">
      <w:pPr>
        <w:pStyle w:val="Tijeloteksta"/>
        <w:spacing w:before="107" w:line="360" w:lineRule="auto"/>
        <w:ind w:left="846" w:hanging="3"/>
      </w:pPr>
      <w:r>
        <w:rPr>
          <w:color w:val="050505"/>
          <w:w w:val="105"/>
        </w:rPr>
        <w:t>Posuđe,</w:t>
      </w:r>
      <w:r w:rsidR="00F17E63">
        <w:rPr>
          <w:color w:val="050505"/>
          <w:w w:val="105"/>
        </w:rPr>
        <w:t xml:space="preserve"> a</w:t>
      </w:r>
      <w:r>
        <w:rPr>
          <w:color w:val="050505"/>
          <w:w w:val="105"/>
        </w:rPr>
        <w:t>parati, mali rashladni uređaji,  pribor za jelo, č</w:t>
      </w:r>
      <w:r w:rsidR="00F17E63">
        <w:rPr>
          <w:color w:val="050505"/>
          <w:w w:val="105"/>
        </w:rPr>
        <w:t>as</w:t>
      </w:r>
      <w:r>
        <w:rPr>
          <w:color w:val="050505"/>
          <w:w w:val="105"/>
        </w:rPr>
        <w:t>e i sl. za kabinete praktič</w:t>
      </w:r>
      <w:r w:rsidR="00F17E63">
        <w:rPr>
          <w:color w:val="050505"/>
          <w:w w:val="105"/>
        </w:rPr>
        <w:t>ne nastave</w:t>
      </w:r>
    </w:p>
    <w:p w:rsidR="008756F2" w:rsidRDefault="008756F2">
      <w:pPr>
        <w:pStyle w:val="Tijeloteksta"/>
        <w:spacing w:line="350" w:lineRule="auto"/>
        <w:ind w:left="849" w:right="3279" w:hanging="3"/>
        <w:rPr>
          <w:color w:val="050505"/>
          <w:w w:val="105"/>
        </w:rPr>
      </w:pPr>
      <w:r>
        <w:rPr>
          <w:color w:val="050505"/>
          <w:w w:val="105"/>
        </w:rPr>
        <w:t>Zavjese,</w:t>
      </w:r>
      <w:r w:rsidR="003201C3">
        <w:rPr>
          <w:color w:val="050505"/>
          <w:w w:val="105"/>
        </w:rPr>
        <w:t>tepisi</w:t>
      </w:r>
      <w:r w:rsidR="00F17E63">
        <w:rPr>
          <w:color w:val="050505"/>
          <w:w w:val="105"/>
        </w:rPr>
        <w:t xml:space="preserve"> pano</w:t>
      </w:r>
      <w:r>
        <w:rPr>
          <w:color w:val="050505"/>
          <w:w w:val="105"/>
        </w:rPr>
        <w:t xml:space="preserve">i, stol i </w:t>
      </w:r>
      <w:r w:rsidR="00F17E63">
        <w:rPr>
          <w:color w:val="050505"/>
          <w:w w:val="105"/>
        </w:rPr>
        <w:t xml:space="preserve"> stolice</w:t>
      </w:r>
      <w:r>
        <w:rPr>
          <w:color w:val="050505"/>
          <w:w w:val="105"/>
        </w:rPr>
        <w:t xml:space="preserve"> za učionice</w:t>
      </w:r>
    </w:p>
    <w:p w:rsidR="00246270" w:rsidRDefault="008756F2">
      <w:pPr>
        <w:pStyle w:val="Tijeloteksta"/>
        <w:spacing w:line="350" w:lineRule="auto"/>
        <w:ind w:left="849" w:right="3279" w:hanging="3"/>
      </w:pPr>
      <w:r>
        <w:rPr>
          <w:color w:val="050505"/>
          <w:w w:val="105"/>
        </w:rPr>
        <w:t xml:space="preserve"> Uredski pribor</w:t>
      </w:r>
    </w:p>
    <w:p w:rsidR="00246270" w:rsidRDefault="008756F2">
      <w:pPr>
        <w:pStyle w:val="Tijeloteksta"/>
        <w:spacing w:line="360" w:lineRule="auto"/>
        <w:ind w:left="849" w:right="93"/>
      </w:pPr>
      <w:r>
        <w:rPr>
          <w:color w:val="050505"/>
          <w:w w:val="105"/>
        </w:rPr>
        <w:t>Plastifikatori, strojevi za uvezivanje, rezači papira, koševi za smeće, ogledala, vješ</w:t>
      </w:r>
      <w:r w:rsidR="00F17E63">
        <w:rPr>
          <w:color w:val="050505"/>
          <w:w w:val="105"/>
        </w:rPr>
        <w:t>alice, stalci...</w:t>
      </w:r>
    </w:p>
    <w:p w:rsidR="00246270" w:rsidRDefault="00F17E63">
      <w:pPr>
        <w:pStyle w:val="Tijeloteksta"/>
        <w:spacing w:line="222" w:lineRule="exact"/>
        <w:ind w:left="854"/>
      </w:pPr>
      <w:r>
        <w:rPr>
          <w:color w:val="050505"/>
          <w:w w:val="110"/>
        </w:rPr>
        <w:t>Projekcijska platna</w:t>
      </w:r>
    </w:p>
    <w:p w:rsidR="00246270" w:rsidRDefault="00F22EA4">
      <w:pPr>
        <w:pStyle w:val="Tijeloteksta"/>
        <w:spacing w:before="85" w:line="350" w:lineRule="auto"/>
        <w:ind w:left="856" w:hanging="3"/>
      </w:pPr>
      <w:r>
        <w:rPr>
          <w:color w:val="050505"/>
          <w:w w:val="110"/>
        </w:rPr>
        <w:t>Pomagala za izvođ</w:t>
      </w:r>
      <w:r w:rsidR="00F17E63">
        <w:rPr>
          <w:color w:val="050505"/>
          <w:w w:val="110"/>
        </w:rPr>
        <w:t>enje nastave (tableti, projektor</w:t>
      </w:r>
      <w:r>
        <w:rPr>
          <w:color w:val="050505"/>
          <w:w w:val="110"/>
        </w:rPr>
        <w:t>i, kalkulatori,skeneri, pisać</w:t>
      </w:r>
      <w:r w:rsidR="00F17E63">
        <w:rPr>
          <w:color w:val="050505"/>
          <w:w w:val="110"/>
        </w:rPr>
        <w:t>i...)</w:t>
      </w:r>
    </w:p>
    <w:p w:rsidR="00246270" w:rsidRDefault="00F17E63">
      <w:pPr>
        <w:pStyle w:val="Tijeloteksta"/>
        <w:spacing w:before="2" w:line="355" w:lineRule="auto"/>
        <w:ind w:left="859" w:right="4958" w:firstLine="1"/>
      </w:pPr>
      <w:r>
        <w:rPr>
          <w:color w:val="050505"/>
          <w:w w:val="110"/>
        </w:rPr>
        <w:t>Aparati</w:t>
      </w:r>
      <w:r>
        <w:rPr>
          <w:color w:val="050505"/>
          <w:spacing w:val="-32"/>
          <w:w w:val="110"/>
        </w:rPr>
        <w:t xml:space="preserve"> </w:t>
      </w:r>
      <w:r>
        <w:rPr>
          <w:color w:val="050505"/>
          <w:w w:val="110"/>
        </w:rPr>
        <w:t>za</w:t>
      </w:r>
      <w:r>
        <w:rPr>
          <w:color w:val="050505"/>
          <w:spacing w:val="-34"/>
          <w:w w:val="110"/>
        </w:rPr>
        <w:t xml:space="preserve"> </w:t>
      </w:r>
      <w:r w:rsidR="00F22EA4">
        <w:rPr>
          <w:color w:val="050505"/>
          <w:w w:val="110"/>
        </w:rPr>
        <w:t>održ</w:t>
      </w:r>
      <w:r>
        <w:rPr>
          <w:color w:val="050505"/>
          <w:w w:val="110"/>
        </w:rPr>
        <w:t>avanje</w:t>
      </w:r>
      <w:r>
        <w:rPr>
          <w:color w:val="050505"/>
          <w:spacing w:val="-29"/>
          <w:w w:val="110"/>
        </w:rPr>
        <w:t xml:space="preserve"> </w:t>
      </w:r>
      <w:r w:rsidR="00F22EA4">
        <w:rPr>
          <w:color w:val="050505"/>
          <w:w w:val="110"/>
        </w:rPr>
        <w:t>(bušilice</w:t>
      </w:r>
      <w:r>
        <w:rPr>
          <w:color w:val="050505"/>
          <w:w w:val="110"/>
        </w:rPr>
        <w:t>,</w:t>
      </w:r>
      <w:r>
        <w:rPr>
          <w:color w:val="050505"/>
          <w:spacing w:val="-30"/>
          <w:w w:val="110"/>
        </w:rPr>
        <w:t xml:space="preserve"> </w:t>
      </w:r>
      <w:r w:rsidR="00F22EA4">
        <w:rPr>
          <w:color w:val="050505"/>
          <w:w w:val="110"/>
        </w:rPr>
        <w:t>pile...) Drugi slič</w:t>
      </w:r>
      <w:r>
        <w:rPr>
          <w:color w:val="050505"/>
          <w:w w:val="110"/>
        </w:rPr>
        <w:t>ni</w:t>
      </w:r>
      <w:r>
        <w:rPr>
          <w:color w:val="050505"/>
          <w:spacing w:val="-3"/>
          <w:w w:val="110"/>
        </w:rPr>
        <w:t xml:space="preserve"> </w:t>
      </w:r>
      <w:r>
        <w:rPr>
          <w:color w:val="050505"/>
          <w:w w:val="110"/>
        </w:rPr>
        <w:t>predmeti</w:t>
      </w:r>
    </w:p>
    <w:p w:rsidR="00246270" w:rsidRDefault="00246270">
      <w:pPr>
        <w:pStyle w:val="Tijeloteksta"/>
        <w:spacing w:before="6"/>
        <w:rPr>
          <w:sz w:val="28"/>
        </w:rPr>
      </w:pPr>
    </w:p>
    <w:p w:rsidR="00246270" w:rsidRDefault="00F22EA4">
      <w:pPr>
        <w:pStyle w:val="Tijeloteksta"/>
        <w:spacing w:line="352" w:lineRule="auto"/>
        <w:ind w:left="505" w:right="951" w:firstLine="335"/>
      </w:pPr>
      <w:r>
        <w:rPr>
          <w:color w:val="050505"/>
        </w:rPr>
        <w:t>Sitni inventar otpisuje</w:t>
      </w:r>
      <w:r w:rsidR="00F17E63">
        <w:rPr>
          <w:color w:val="050505"/>
        </w:rPr>
        <w:t xml:space="preserve"> se jednokratno  st</w:t>
      </w:r>
      <w:r>
        <w:rPr>
          <w:color w:val="050505"/>
        </w:rPr>
        <w:t>avljanjem u upotrebu ili kalkulativno, razmjerno trošenju, a zadržava se u  evidenciji i iskazuje u  bilanci do trenuttka uiniš</w:t>
      </w:r>
      <w:r w:rsidR="00F17E63">
        <w:rPr>
          <w:color w:val="050505"/>
        </w:rPr>
        <w:t>tenja, loma, kvara,</w:t>
      </w:r>
      <w:r w:rsidR="00F17E63">
        <w:rPr>
          <w:color w:val="050505"/>
          <w:spacing w:val="4"/>
        </w:rPr>
        <w:t xml:space="preserve"> </w:t>
      </w:r>
      <w:r>
        <w:rPr>
          <w:color w:val="050505"/>
        </w:rPr>
        <w:t>otuđ</w:t>
      </w:r>
      <w:r w:rsidR="00F17E63">
        <w:rPr>
          <w:color w:val="050505"/>
        </w:rPr>
        <w:t>enja.</w:t>
      </w:r>
    </w:p>
    <w:p w:rsidR="00246270" w:rsidRDefault="00F17E63">
      <w:pPr>
        <w:pStyle w:val="Tijeloteksta"/>
        <w:spacing w:line="225" w:lineRule="exact"/>
        <w:ind w:left="1557"/>
      </w:pPr>
      <w:r>
        <w:rPr>
          <w:color w:val="050505"/>
          <w:w w:val="110"/>
        </w:rPr>
        <w:t>Sitni inventar</w:t>
      </w:r>
      <w:r w:rsidR="00F22EA4">
        <w:rPr>
          <w:color w:val="050505"/>
          <w:w w:val="110"/>
        </w:rPr>
        <w:t xml:space="preserve"> evidentira se na osnovnim računima sku</w:t>
      </w:r>
      <w:r>
        <w:rPr>
          <w:color w:val="050505"/>
          <w:w w:val="110"/>
        </w:rPr>
        <w:t>pine 04.</w:t>
      </w:r>
    </w:p>
    <w:p w:rsidR="00246270" w:rsidRDefault="00F17E63">
      <w:pPr>
        <w:pStyle w:val="Tijeloteksta"/>
        <w:spacing w:before="106" w:line="326" w:lineRule="auto"/>
        <w:ind w:left="510" w:right="368" w:firstLine="340"/>
      </w:pPr>
      <w:r>
        <w:rPr>
          <w:color w:val="050505"/>
          <w:w w:val="110"/>
        </w:rPr>
        <w:t>Sitni inventar</w:t>
      </w:r>
      <w:r w:rsidR="00F22EA4">
        <w:rPr>
          <w:color w:val="050505"/>
          <w:w w:val="110"/>
        </w:rPr>
        <w:t xml:space="preserve"> iz stavke 2. Ovog članka ne mož</w:t>
      </w:r>
      <w:r>
        <w:rPr>
          <w:color w:val="050505"/>
          <w:w w:val="110"/>
        </w:rPr>
        <w:t>e se klasific</w:t>
      </w:r>
      <w:r w:rsidR="00F22EA4">
        <w:rPr>
          <w:color w:val="050505"/>
          <w:w w:val="110"/>
        </w:rPr>
        <w:t>irati kao proizvedena du</w:t>
      </w:r>
      <w:r>
        <w:rPr>
          <w:color w:val="050505"/>
          <w:w w:val="110"/>
        </w:rPr>
        <w:t>gotrajna</w:t>
      </w:r>
      <w:r>
        <w:rPr>
          <w:color w:val="050505"/>
          <w:spacing w:val="-2"/>
          <w:w w:val="110"/>
        </w:rPr>
        <w:t xml:space="preserve"> </w:t>
      </w:r>
      <w:r>
        <w:rPr>
          <w:color w:val="050505"/>
          <w:w w:val="110"/>
        </w:rPr>
        <w:t>nefinancijska</w:t>
      </w:r>
      <w:r>
        <w:rPr>
          <w:color w:val="050505"/>
          <w:spacing w:val="-13"/>
          <w:w w:val="110"/>
        </w:rPr>
        <w:t xml:space="preserve"> </w:t>
      </w:r>
      <w:r>
        <w:rPr>
          <w:color w:val="050505"/>
          <w:w w:val="110"/>
        </w:rPr>
        <w:t>imovina</w:t>
      </w:r>
      <w:r>
        <w:rPr>
          <w:color w:val="050505"/>
          <w:spacing w:val="-11"/>
          <w:w w:val="110"/>
        </w:rPr>
        <w:t xml:space="preserve"> </w:t>
      </w:r>
      <w:r>
        <w:rPr>
          <w:color w:val="050505"/>
          <w:w w:val="110"/>
        </w:rPr>
        <w:t>iz</w:t>
      </w:r>
      <w:r>
        <w:rPr>
          <w:color w:val="050505"/>
          <w:spacing w:val="-16"/>
          <w:w w:val="110"/>
        </w:rPr>
        <w:t xml:space="preserve"> </w:t>
      </w:r>
      <w:r w:rsidR="00F22EA4">
        <w:rPr>
          <w:color w:val="050505"/>
          <w:w w:val="110"/>
        </w:rPr>
        <w:t>č</w:t>
      </w:r>
      <w:r>
        <w:rPr>
          <w:color w:val="050505"/>
          <w:w w:val="110"/>
        </w:rPr>
        <w:t>lanka</w:t>
      </w:r>
      <w:r>
        <w:rPr>
          <w:color w:val="050505"/>
          <w:spacing w:val="-9"/>
          <w:w w:val="110"/>
        </w:rPr>
        <w:t xml:space="preserve"> </w:t>
      </w:r>
      <w:r>
        <w:rPr>
          <w:color w:val="050505"/>
          <w:w w:val="110"/>
        </w:rPr>
        <w:t>2.</w:t>
      </w:r>
      <w:r>
        <w:rPr>
          <w:color w:val="050505"/>
          <w:spacing w:val="-25"/>
          <w:w w:val="110"/>
        </w:rPr>
        <w:t xml:space="preserve"> </w:t>
      </w:r>
      <w:r>
        <w:rPr>
          <w:color w:val="050505"/>
          <w:w w:val="110"/>
        </w:rPr>
        <w:t>Ove</w:t>
      </w:r>
      <w:r>
        <w:rPr>
          <w:color w:val="050505"/>
          <w:spacing w:val="-19"/>
          <w:w w:val="110"/>
        </w:rPr>
        <w:t xml:space="preserve"> </w:t>
      </w:r>
      <w:r w:rsidR="00F22EA4">
        <w:rPr>
          <w:color w:val="050505"/>
          <w:w w:val="110"/>
        </w:rPr>
        <w:t>Odlu</w:t>
      </w:r>
      <w:r>
        <w:rPr>
          <w:color w:val="050505"/>
          <w:w w:val="110"/>
        </w:rPr>
        <w:t>ike</w:t>
      </w:r>
      <w:r>
        <w:rPr>
          <w:color w:val="050505"/>
          <w:spacing w:val="-17"/>
          <w:w w:val="110"/>
        </w:rPr>
        <w:t xml:space="preserve"> </w:t>
      </w:r>
      <w:r>
        <w:rPr>
          <w:color w:val="050505"/>
          <w:w w:val="110"/>
        </w:rPr>
        <w:t>te</w:t>
      </w:r>
      <w:r>
        <w:rPr>
          <w:color w:val="050505"/>
          <w:spacing w:val="2"/>
          <w:w w:val="110"/>
        </w:rPr>
        <w:t xml:space="preserve"> </w:t>
      </w:r>
      <w:r>
        <w:rPr>
          <w:color w:val="050505"/>
          <w:w w:val="110"/>
        </w:rPr>
        <w:t>se</w:t>
      </w:r>
      <w:r>
        <w:rPr>
          <w:color w:val="050505"/>
          <w:spacing w:val="-22"/>
          <w:w w:val="110"/>
        </w:rPr>
        <w:t xml:space="preserve"> </w:t>
      </w:r>
      <w:r>
        <w:rPr>
          <w:color w:val="050505"/>
          <w:w w:val="110"/>
        </w:rPr>
        <w:t>isti</w:t>
      </w:r>
      <w:r>
        <w:rPr>
          <w:color w:val="050505"/>
          <w:spacing w:val="-22"/>
          <w:w w:val="110"/>
        </w:rPr>
        <w:t xml:space="preserve"> </w:t>
      </w:r>
      <w:r>
        <w:rPr>
          <w:color w:val="050505"/>
          <w:w w:val="110"/>
        </w:rPr>
        <w:t>ne</w:t>
      </w:r>
      <w:r w:rsidR="00F22EA4">
        <w:rPr>
          <w:color w:val="050505"/>
          <w:spacing w:val="-13"/>
          <w:w w:val="110"/>
        </w:rPr>
        <w:t xml:space="preserve"> može</w:t>
      </w:r>
      <w:r>
        <w:rPr>
          <w:rFonts w:ascii="Times New Roman"/>
          <w:i/>
          <w:color w:val="050505"/>
          <w:spacing w:val="-12"/>
          <w:w w:val="110"/>
          <w:sz w:val="23"/>
        </w:rPr>
        <w:t xml:space="preserve"> </w:t>
      </w:r>
      <w:r w:rsidR="00F22EA4">
        <w:rPr>
          <w:color w:val="050505"/>
          <w:w w:val="110"/>
        </w:rPr>
        <w:t>evidentirati na osnovnim rač</w:t>
      </w:r>
      <w:r>
        <w:rPr>
          <w:color w:val="050505"/>
          <w:w w:val="110"/>
        </w:rPr>
        <w:t xml:space="preserve">unima </w:t>
      </w:r>
      <w:r w:rsidR="00F22EA4">
        <w:rPr>
          <w:color w:val="050505"/>
        </w:rPr>
        <w:t xml:space="preserve"> u skupini</w:t>
      </w:r>
      <w:r>
        <w:rPr>
          <w:color w:val="050505"/>
          <w:spacing w:val="10"/>
          <w:w w:val="110"/>
        </w:rPr>
        <w:t xml:space="preserve"> </w:t>
      </w:r>
      <w:r>
        <w:rPr>
          <w:color w:val="050505"/>
          <w:spacing w:val="3"/>
          <w:w w:val="110"/>
        </w:rPr>
        <w:t>02</w:t>
      </w:r>
      <w:r>
        <w:rPr>
          <w:color w:val="232323"/>
          <w:spacing w:val="3"/>
          <w:w w:val="110"/>
        </w:rPr>
        <w:t>.</w:t>
      </w:r>
    </w:p>
    <w:p w:rsidR="00246270" w:rsidRDefault="00246270">
      <w:pPr>
        <w:pStyle w:val="Tijeloteksta"/>
        <w:spacing w:before="11"/>
        <w:rPr>
          <w:sz w:val="30"/>
        </w:rPr>
      </w:pPr>
    </w:p>
    <w:p w:rsidR="00246270" w:rsidRDefault="00C175D9">
      <w:pPr>
        <w:pStyle w:val="Tijeloteksta"/>
        <w:ind w:left="1442" w:right="860"/>
        <w:jc w:val="center"/>
      </w:pPr>
      <w:r>
        <w:rPr>
          <w:color w:val="050505"/>
          <w:w w:val="105"/>
        </w:rPr>
        <w:t>Č</w:t>
      </w:r>
      <w:r w:rsidR="00F17E63">
        <w:rPr>
          <w:color w:val="050505"/>
          <w:w w:val="105"/>
        </w:rPr>
        <w:t>lanak 4.</w:t>
      </w:r>
    </w:p>
    <w:p w:rsidR="00246270" w:rsidRDefault="00C175D9">
      <w:pPr>
        <w:pStyle w:val="Tijeloteksta"/>
        <w:spacing w:before="111"/>
        <w:ind w:left="1571"/>
        <w:rPr>
          <w:color w:val="232323"/>
        </w:rPr>
      </w:pPr>
      <w:r>
        <w:rPr>
          <w:color w:val="050505"/>
        </w:rPr>
        <w:t>Ova Odluka stupa na snagu</w:t>
      </w:r>
      <w:r w:rsidR="00F22EA4">
        <w:rPr>
          <w:color w:val="050505"/>
        </w:rPr>
        <w:t xml:space="preserve"> danom donoš</w:t>
      </w:r>
      <w:r w:rsidR="00F17E63">
        <w:rPr>
          <w:color w:val="050505"/>
        </w:rPr>
        <w:t xml:space="preserve">enja </w:t>
      </w:r>
      <w:r w:rsidR="00F17E63">
        <w:rPr>
          <w:color w:val="232323"/>
        </w:rPr>
        <w:t>.</w:t>
      </w:r>
    </w:p>
    <w:p w:rsidR="00291801" w:rsidRDefault="00291801" w:rsidP="00291801">
      <w:pPr>
        <w:pStyle w:val="Tijeloteksta"/>
        <w:spacing w:before="111"/>
      </w:pPr>
    </w:p>
    <w:p w:rsidR="00291801" w:rsidRDefault="00291801" w:rsidP="00291801">
      <w:pPr>
        <w:pStyle w:val="Tijeloteksta"/>
        <w:spacing w:before="111"/>
      </w:pPr>
    </w:p>
    <w:p w:rsidR="00291801" w:rsidRDefault="00291801" w:rsidP="00291801">
      <w:pPr>
        <w:pStyle w:val="Tijeloteksta"/>
        <w:spacing w:before="111"/>
      </w:pPr>
      <w:r>
        <w:t>KLASA:011-03/23-03/1</w:t>
      </w:r>
    </w:p>
    <w:p w:rsidR="00291801" w:rsidRDefault="00291801" w:rsidP="00291801">
      <w:pPr>
        <w:pStyle w:val="Tijeloteksta"/>
        <w:spacing w:before="111"/>
      </w:pPr>
      <w:r>
        <w:t>URBROJ: 238-10-52-01-23-1</w:t>
      </w:r>
    </w:p>
    <w:p w:rsidR="00291801" w:rsidRDefault="00291801" w:rsidP="00291801">
      <w:pPr>
        <w:pStyle w:val="Tijeloteksta"/>
        <w:spacing w:before="111"/>
      </w:pPr>
      <w:r>
        <w:t>Ivanić-Grad, 30.01.2023.</w:t>
      </w:r>
    </w:p>
    <w:p w:rsidR="00246270" w:rsidRDefault="00246270">
      <w:pPr>
        <w:pStyle w:val="Tijeloteksta"/>
        <w:rPr>
          <w:sz w:val="22"/>
        </w:rPr>
      </w:pPr>
    </w:p>
    <w:p w:rsidR="00246270" w:rsidRDefault="00246270">
      <w:pPr>
        <w:pStyle w:val="Tijeloteksta"/>
        <w:rPr>
          <w:sz w:val="22"/>
        </w:rPr>
      </w:pPr>
    </w:p>
    <w:p w:rsidR="00246270" w:rsidRDefault="00246270">
      <w:pPr>
        <w:pStyle w:val="Tijeloteksta"/>
        <w:spacing w:before="4"/>
        <w:rPr>
          <w:sz w:val="23"/>
        </w:rPr>
      </w:pPr>
    </w:p>
    <w:p w:rsidR="00C175D9" w:rsidRDefault="007E2540">
      <w:pPr>
        <w:pStyle w:val="Tijeloteksta"/>
        <w:ind w:left="6276"/>
        <w:rPr>
          <w:color w:val="050505"/>
          <w:w w:val="105"/>
        </w:rPr>
      </w:pPr>
      <w:r>
        <w:rPr>
          <w:color w:val="050505"/>
          <w:w w:val="105"/>
        </w:rPr>
        <w:t>Predsjednica Domskog odbora:</w:t>
      </w:r>
    </w:p>
    <w:p w:rsidR="007E2540" w:rsidRDefault="007E2540">
      <w:pPr>
        <w:pStyle w:val="Tijeloteksta"/>
        <w:ind w:left="6276"/>
      </w:pPr>
      <w:r>
        <w:rPr>
          <w:color w:val="050505"/>
          <w:w w:val="105"/>
        </w:rPr>
        <w:t>Snježana Belačić</w:t>
      </w:r>
    </w:p>
    <w:sectPr w:rsidR="007E2540">
      <w:pgSz w:w="12220" w:h="16820"/>
      <w:pgMar w:top="1440" w:right="14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uuJ8DQl+FZR4UG8CniXvg+/f7THxCXyJAGAWJMckDUEK3aKlkhYvyjp3NfeDJG5tnwQsQU1CpX0mvK4710CCHQ==" w:salt="JTdyWDZi7DKwykjlHxnsg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70"/>
    <w:rsid w:val="00133F9A"/>
    <w:rsid w:val="00246270"/>
    <w:rsid w:val="00291801"/>
    <w:rsid w:val="003201C3"/>
    <w:rsid w:val="00336C33"/>
    <w:rsid w:val="00506288"/>
    <w:rsid w:val="007E2540"/>
    <w:rsid w:val="008756F2"/>
    <w:rsid w:val="00C175D9"/>
    <w:rsid w:val="00C54BAE"/>
    <w:rsid w:val="00F17E63"/>
    <w:rsid w:val="00F2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731E4-CF66-453F-9736-31ED6242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54B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4BA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498</Words>
  <Characters>2844</Characters>
  <Application>Microsoft Office Word</Application>
  <DocSecurity>8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</dc:creator>
  <cp:lastModifiedBy>zbornica</cp:lastModifiedBy>
  <cp:revision>12</cp:revision>
  <cp:lastPrinted>2023-01-31T07:58:00Z</cp:lastPrinted>
  <dcterms:created xsi:type="dcterms:W3CDTF">2023-01-13T09:15:00Z</dcterms:created>
  <dcterms:modified xsi:type="dcterms:W3CDTF">2023-01-31T16:52:00Z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LastSaved">
    <vt:filetime>2023-01-13T00:00:00Z</vt:filetime>
  </property>
</Properties>
</file>